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79" w:lineRule="exact"/>
        <w:ind w:left="0" w:leftChars="0" w:rightChars="0" w:firstLine="0" w:firstLineChars="0"/>
        <w:jc w:val="center"/>
        <w:rPr>
          <w:rFonts w:hint="eastAsia" w:ascii="Times New Roman" w:hAnsi="Times New Roman" w:eastAsia="方正小标宋_GBK" w:cs="方正小标宋_GBK"/>
          <w:b w:val="0"/>
          <w:i w:val="0"/>
          <w:sz w:val="36"/>
          <w:szCs w:val="21"/>
          <w:lang w:val="en-US" w:eastAsia="zh-CN"/>
        </w:rPr>
      </w:pPr>
      <w:r>
        <w:rPr>
          <w:rFonts w:hint="eastAsia" w:ascii="Times New Roman" w:hAnsi="Times New Roman" w:eastAsia="方正小标宋_GBK" w:cs="方正小标宋_GBK"/>
          <w:b w:val="0"/>
          <w:i w:val="0"/>
          <w:spacing w:val="-11"/>
          <w:sz w:val="36"/>
          <w:szCs w:val="21"/>
          <w:lang w:val="en-US" w:eastAsia="zh-CN"/>
        </w:rPr>
        <w:t>媒体服务项目询比采购公告</w:t>
      </w:r>
    </w:p>
    <w:p>
      <w:pPr>
        <w:rPr>
          <w:rFonts w:hint="default"/>
          <w:sz w:val="18"/>
          <w:szCs w:val="21"/>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textAlignment w:val="auto"/>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一、采购项目名称及内容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项目名称：媒体服务</w:t>
      </w:r>
      <w:r>
        <w:rPr>
          <w:rFonts w:hint="eastAsia" w:ascii="仿宋" w:hAnsi="仿宋" w:eastAsia="仿宋"/>
          <w:color w:val="000000"/>
          <w:sz w:val="28"/>
          <w:szCs w:val="28"/>
          <w:lang w:val="en-US" w:eastAsia="zh-CN"/>
        </w:rPr>
        <w:t>项目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2.采购方式：询比</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w:t>
      </w:r>
      <w:r>
        <w:rPr>
          <w:rFonts w:hint="eastAsia" w:ascii="仿宋" w:hAnsi="仿宋" w:eastAsia="仿宋"/>
          <w:color w:val="000000"/>
          <w:sz w:val="28"/>
          <w:szCs w:val="28"/>
        </w:rPr>
        <w:t>项目预算：</w:t>
      </w:r>
      <w:r>
        <w:rPr>
          <w:rFonts w:hint="eastAsia" w:ascii="仿宋" w:hAnsi="仿宋" w:eastAsia="仿宋"/>
          <w:color w:val="000000"/>
          <w:sz w:val="28"/>
          <w:szCs w:val="28"/>
          <w:lang w:val="en-US" w:eastAsia="zh-CN"/>
        </w:rPr>
        <w:t>26</w:t>
      </w:r>
      <w:r>
        <w:rPr>
          <w:rFonts w:hint="eastAsia" w:ascii="仿宋" w:hAnsi="仿宋" w:eastAsia="仿宋"/>
          <w:color w:val="000000"/>
          <w:sz w:val="28"/>
          <w:szCs w:val="28"/>
        </w:rPr>
        <w:t>万元</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4.采购需求：根据公司业务需求，拟招一家供应商为公司项目做好品牌运营维护，做到整体性、创新性、时效性相融合，做到内容输出有深度，宣传推广有广度。</w:t>
      </w:r>
    </w:p>
    <w:p>
      <w:pPr>
        <w:keepNext w:val="0"/>
        <w:keepLines w:val="0"/>
        <w:pageBreakBefore w:val="0"/>
        <w:kinsoku/>
        <w:wordWrap/>
        <w:overflowPunct/>
        <w:topLinePunct w:val="0"/>
        <w:autoSpaceDE/>
        <w:autoSpaceDN/>
        <w:bidi w:val="0"/>
        <w:adjustRightInd/>
        <w:snapToGrid/>
        <w:spacing w:beforeAutospacing="0" w:afterAutospacing="0" w:line="440" w:lineRule="exact"/>
        <w:ind w:rightChars="0" w:firstLine="560" w:firstLineChars="200"/>
        <w:jc w:val="left"/>
        <w:textAlignment w:val="auto"/>
        <w:rPr>
          <w:rFonts w:hint="eastAsia" w:ascii="Times New Roman" w:hAnsi="Times New Roman" w:eastAsia="方正黑体_GBK" w:cs="方正黑体_GBK"/>
          <w:b w:val="0"/>
          <w:i w:val="0"/>
          <w:color w:val="000000"/>
          <w:kern w:val="0"/>
          <w:sz w:val="28"/>
          <w:szCs w:val="28"/>
          <w:lang w:val="en-US" w:eastAsia="zh-CN" w:bidi="ar-SA"/>
        </w:rPr>
      </w:pPr>
      <w:r>
        <w:rPr>
          <w:rFonts w:hint="eastAsia" w:ascii="Times New Roman" w:hAnsi="Times New Roman" w:eastAsia="方正黑体_GBK" w:cs="方正黑体_GBK"/>
          <w:b w:val="0"/>
          <w:i w:val="0"/>
          <w:color w:val="000000"/>
          <w:kern w:val="0"/>
          <w:sz w:val="28"/>
          <w:szCs w:val="28"/>
          <w:lang w:val="en-US" w:eastAsia="zh-CN" w:bidi="ar-SA"/>
        </w:rPr>
        <w:t>二、投标人资格</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1</w:t>
      </w:r>
      <w:r>
        <w:rPr>
          <w:rFonts w:hint="eastAsia" w:ascii="仿宋" w:hAnsi="仿宋" w:eastAsia="仿宋" w:cs="宋体"/>
          <w:color w:val="000000"/>
          <w:kern w:val="0"/>
          <w:sz w:val="28"/>
          <w:szCs w:val="28"/>
          <w:lang w:val="en-US" w:eastAsia="zh-CN" w:bidi="ar-SA"/>
        </w:rPr>
        <w:t>.</w:t>
      </w:r>
      <w:r>
        <w:rPr>
          <w:rFonts w:hint="default" w:ascii="仿宋" w:hAnsi="仿宋" w:eastAsia="仿宋" w:cs="宋体"/>
          <w:color w:val="000000"/>
          <w:kern w:val="0"/>
          <w:sz w:val="28"/>
          <w:szCs w:val="28"/>
          <w:lang w:val="en-US" w:eastAsia="zh-CN" w:bidi="ar-SA"/>
        </w:rPr>
        <w:t>投标人具有独立承担民事责任的能力；</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供应商未被工商行政管理机关在“国家企业信用信息公示系统”网站(www.gsxt.gov.cn/index.html)中列入经营异常名录、严重违法失信名单；供应商未被最高人民法院在“信用中国”网站(www.creditchina.gov.cn)列入失信被执行人、重大税收违法失信主体；（提供网站查询截图）</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w:t>
      </w:r>
      <w:r>
        <w:rPr>
          <w:rFonts w:hint="default" w:ascii="仿宋" w:hAnsi="仿宋" w:eastAsia="仿宋" w:cs="宋体"/>
          <w:color w:val="000000"/>
          <w:kern w:val="0"/>
          <w:sz w:val="28"/>
          <w:szCs w:val="28"/>
          <w:lang w:val="en-US" w:eastAsia="zh-CN" w:bidi="ar-SA"/>
        </w:rPr>
        <w:t>其他要求:与采购人存在利害关系可能影响采购公正性的法人、其他组织或者个人，不得参加本项目;单位负责人为同一人或者存在控股、管理关系的不同单位，不得同时参加本项目</w:t>
      </w:r>
      <w:r>
        <w:rPr>
          <w:rFonts w:hint="eastAsia" w:ascii="仿宋" w:hAnsi="仿宋" w:eastAsia="仿宋" w:cs="宋体"/>
          <w:color w:val="000000"/>
          <w:kern w:val="0"/>
          <w:sz w:val="28"/>
          <w:szCs w:val="28"/>
          <w:lang w:val="en-US" w:eastAsia="zh-CN" w:bidi="ar-SA"/>
        </w:rPr>
        <w:t>。</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w:t>
      </w:r>
      <w:r>
        <w:rPr>
          <w:rFonts w:hint="default" w:ascii="仿宋" w:hAnsi="仿宋" w:eastAsia="仿宋" w:cs="宋体"/>
          <w:color w:val="000000"/>
          <w:kern w:val="0"/>
          <w:sz w:val="28"/>
          <w:szCs w:val="28"/>
          <w:lang w:val="en-US" w:eastAsia="zh-CN" w:bidi="ar-SA"/>
        </w:rPr>
        <w:t>供应商不得存在下列情形之一:</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(1)处于被责令停产停业、暂扣或者吊销执照、暂扣或者吊销许可证、吊销资质证书状态;</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(2)进入清算程序，或被宣告破产或其他丧失履约能力的情形:参与本次询比采购活动前三年内，在经营活动中有重大违法记录。</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w:t>
      </w:r>
      <w:r>
        <w:rPr>
          <w:rFonts w:hint="default" w:ascii="仿宋" w:hAnsi="仿宋" w:eastAsia="仿宋" w:cs="宋体"/>
          <w:color w:val="000000"/>
          <w:kern w:val="0"/>
          <w:sz w:val="28"/>
          <w:szCs w:val="28"/>
          <w:lang w:val="en-US" w:eastAsia="zh-CN" w:bidi="ar-SA"/>
        </w:rPr>
        <w:t>本次采购不接受联合体</w:t>
      </w:r>
      <w:r>
        <w:rPr>
          <w:rFonts w:hint="eastAsia" w:ascii="仿宋" w:hAnsi="仿宋" w:eastAsia="仿宋" w:cs="宋体"/>
          <w:color w:val="000000"/>
          <w:kern w:val="0"/>
          <w:sz w:val="28"/>
          <w:szCs w:val="28"/>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440" w:lineRule="exact"/>
        <w:ind w:rightChars="0" w:firstLine="560" w:firstLineChars="200"/>
        <w:jc w:val="left"/>
        <w:textAlignment w:val="auto"/>
        <w:rPr>
          <w:rFonts w:hint="eastAsia" w:ascii="Times New Roman" w:hAnsi="Times New Roman" w:eastAsia="方正黑体_GBK" w:cs="方正黑体_GBK"/>
          <w:b w:val="0"/>
          <w:i w:val="0"/>
          <w:color w:val="000000"/>
          <w:kern w:val="0"/>
          <w:sz w:val="28"/>
          <w:szCs w:val="28"/>
          <w:lang w:val="en-US" w:eastAsia="zh-CN" w:bidi="ar-SA"/>
        </w:rPr>
      </w:pPr>
      <w:r>
        <w:rPr>
          <w:rFonts w:hint="eastAsia" w:ascii="Times New Roman" w:hAnsi="Times New Roman" w:eastAsia="方正黑体_GBK" w:cs="方正黑体_GBK"/>
          <w:b w:val="0"/>
          <w:i w:val="0"/>
          <w:color w:val="000000"/>
          <w:kern w:val="0"/>
          <w:sz w:val="28"/>
          <w:szCs w:val="28"/>
          <w:lang w:val="en-US" w:eastAsia="zh-CN" w:bidi="ar-SA"/>
        </w:rPr>
        <w:t>三、投标时间及开标地点</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1.根据有关要求，投标文件（响应文件）可采用邮寄方式或报送方式投标。</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highlight w:val="none"/>
          <w:lang w:val="en-US" w:eastAsia="zh-CN" w:bidi="ar-SA"/>
        </w:rPr>
      </w:pPr>
      <w:r>
        <w:rPr>
          <w:rFonts w:hint="default" w:ascii="仿宋" w:hAnsi="仿宋" w:eastAsia="仿宋" w:cs="宋体"/>
          <w:color w:val="000000"/>
          <w:kern w:val="0"/>
          <w:sz w:val="28"/>
          <w:szCs w:val="28"/>
          <w:lang w:val="en-US" w:eastAsia="zh-CN" w:bidi="ar-SA"/>
        </w:rPr>
        <w:t>2.截标时间：投标人应于202</w:t>
      </w:r>
      <w:r>
        <w:rPr>
          <w:rFonts w:hint="eastAsia" w:ascii="仿宋" w:hAnsi="仿宋" w:eastAsia="仿宋" w:cs="宋体"/>
          <w:color w:val="000000"/>
          <w:kern w:val="0"/>
          <w:sz w:val="28"/>
          <w:szCs w:val="28"/>
          <w:lang w:val="en-US" w:eastAsia="zh-CN" w:bidi="ar-SA"/>
        </w:rPr>
        <w:t>5</w:t>
      </w:r>
      <w:r>
        <w:rPr>
          <w:rFonts w:hint="default" w:ascii="仿宋" w:hAnsi="仿宋" w:eastAsia="仿宋" w:cs="宋体"/>
          <w:color w:val="000000"/>
          <w:kern w:val="0"/>
          <w:sz w:val="28"/>
          <w:szCs w:val="28"/>
          <w:lang w:val="en-US" w:eastAsia="zh-CN" w:bidi="ar-SA"/>
        </w:rPr>
        <w:t>年</w:t>
      </w:r>
      <w:r>
        <w:rPr>
          <w:rFonts w:hint="eastAsia" w:ascii="仿宋" w:hAnsi="仿宋" w:eastAsia="仿宋" w:cs="宋体"/>
          <w:color w:val="000000"/>
          <w:kern w:val="0"/>
          <w:sz w:val="28"/>
          <w:szCs w:val="28"/>
          <w:highlight w:val="none"/>
          <w:lang w:val="en-US" w:eastAsia="zh-CN" w:bidi="ar-SA"/>
        </w:rPr>
        <w:t>6</w:t>
      </w:r>
      <w:r>
        <w:rPr>
          <w:rFonts w:hint="default" w:ascii="仿宋" w:hAnsi="仿宋" w:eastAsia="仿宋" w:cs="宋体"/>
          <w:color w:val="000000"/>
          <w:kern w:val="0"/>
          <w:sz w:val="28"/>
          <w:szCs w:val="28"/>
          <w:highlight w:val="none"/>
          <w:lang w:val="en-US" w:eastAsia="zh-CN" w:bidi="ar-SA"/>
        </w:rPr>
        <w:t>月</w:t>
      </w:r>
      <w:r>
        <w:rPr>
          <w:rFonts w:hint="eastAsia" w:ascii="仿宋" w:hAnsi="仿宋" w:eastAsia="仿宋" w:cs="宋体"/>
          <w:color w:val="000000"/>
          <w:kern w:val="0"/>
          <w:sz w:val="28"/>
          <w:szCs w:val="28"/>
          <w:highlight w:val="none"/>
          <w:lang w:val="en-US" w:eastAsia="zh-CN" w:bidi="ar-SA"/>
        </w:rPr>
        <w:t>27</w:t>
      </w:r>
      <w:r>
        <w:rPr>
          <w:rFonts w:hint="default" w:ascii="仿宋" w:hAnsi="仿宋" w:eastAsia="仿宋" w:cs="宋体"/>
          <w:color w:val="000000"/>
          <w:kern w:val="0"/>
          <w:sz w:val="28"/>
          <w:szCs w:val="28"/>
          <w:highlight w:val="none"/>
          <w:lang w:val="en-US" w:eastAsia="zh-CN" w:bidi="ar-SA"/>
        </w:rPr>
        <w:t>日</w:t>
      </w:r>
      <w:r>
        <w:rPr>
          <w:rFonts w:hint="eastAsia" w:ascii="仿宋" w:hAnsi="仿宋" w:eastAsia="仿宋" w:cs="宋体"/>
          <w:color w:val="000000"/>
          <w:kern w:val="0"/>
          <w:sz w:val="28"/>
          <w:szCs w:val="28"/>
          <w:highlight w:val="none"/>
          <w:lang w:val="en-US" w:eastAsia="zh-CN" w:bidi="ar-SA"/>
        </w:rPr>
        <w:t>10：00</w:t>
      </w:r>
      <w:r>
        <w:rPr>
          <w:rFonts w:hint="default" w:ascii="仿宋" w:hAnsi="仿宋" w:eastAsia="仿宋" w:cs="宋体"/>
          <w:color w:val="000000"/>
          <w:kern w:val="0"/>
          <w:sz w:val="28"/>
          <w:szCs w:val="28"/>
          <w:highlight w:val="none"/>
          <w:lang w:val="en-US" w:eastAsia="zh-CN" w:bidi="ar-SA"/>
        </w:rPr>
        <w:t>前将投标文件（响应文件）寄送至</w:t>
      </w:r>
      <w:r>
        <w:rPr>
          <w:rFonts w:hint="eastAsia" w:ascii="仿宋" w:hAnsi="仿宋" w:eastAsia="仿宋" w:cs="宋体"/>
          <w:color w:val="000000"/>
          <w:kern w:val="0"/>
          <w:sz w:val="28"/>
          <w:szCs w:val="28"/>
          <w:highlight w:val="none"/>
          <w:lang w:val="en-US" w:eastAsia="zh-CN" w:bidi="ar-SA"/>
        </w:rPr>
        <w:t>安徽省合肥市高新区黄山路599号时代数码港24楼2412</w:t>
      </w:r>
      <w:r>
        <w:rPr>
          <w:rFonts w:hint="default" w:ascii="仿宋" w:hAnsi="仿宋" w:eastAsia="仿宋" w:cs="宋体"/>
          <w:color w:val="000000"/>
          <w:kern w:val="0"/>
          <w:sz w:val="28"/>
          <w:szCs w:val="28"/>
          <w:highlight w:val="none"/>
          <w:lang w:val="en-US" w:eastAsia="zh-CN" w:bidi="ar-SA"/>
        </w:rPr>
        <w:t>。邮寄请注明项目名称，未注明项目名称造成的所有后果由投标人承担，逾期寄达的投标文件（响应文件）将拒收。</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highlight w:val="none"/>
          <w:lang w:val="en-US" w:eastAsia="zh-CN" w:bidi="ar-SA"/>
        </w:rPr>
        <w:t>3.开标时间：202</w:t>
      </w:r>
      <w:r>
        <w:rPr>
          <w:rFonts w:hint="eastAsia" w:ascii="仿宋" w:hAnsi="仿宋" w:eastAsia="仿宋" w:cs="宋体"/>
          <w:color w:val="000000"/>
          <w:kern w:val="0"/>
          <w:sz w:val="28"/>
          <w:szCs w:val="28"/>
          <w:highlight w:val="none"/>
          <w:lang w:val="en-US" w:eastAsia="zh-CN" w:bidi="ar-SA"/>
        </w:rPr>
        <w:t>5</w:t>
      </w:r>
      <w:r>
        <w:rPr>
          <w:rFonts w:hint="default" w:ascii="仿宋" w:hAnsi="仿宋" w:eastAsia="仿宋" w:cs="宋体"/>
          <w:color w:val="000000"/>
          <w:kern w:val="0"/>
          <w:sz w:val="28"/>
          <w:szCs w:val="28"/>
          <w:highlight w:val="none"/>
          <w:lang w:val="en-US" w:eastAsia="zh-CN" w:bidi="ar-SA"/>
        </w:rPr>
        <w:t>年</w:t>
      </w:r>
      <w:r>
        <w:rPr>
          <w:rFonts w:hint="eastAsia" w:ascii="仿宋" w:hAnsi="仿宋" w:eastAsia="仿宋" w:cs="宋体"/>
          <w:color w:val="000000"/>
          <w:kern w:val="0"/>
          <w:sz w:val="28"/>
          <w:szCs w:val="28"/>
          <w:highlight w:val="none"/>
          <w:lang w:val="en-US" w:eastAsia="zh-CN" w:bidi="ar-SA"/>
        </w:rPr>
        <w:t>6</w:t>
      </w:r>
      <w:r>
        <w:rPr>
          <w:rFonts w:hint="default" w:ascii="仿宋" w:hAnsi="仿宋" w:eastAsia="仿宋" w:cs="宋体"/>
          <w:color w:val="000000"/>
          <w:kern w:val="0"/>
          <w:sz w:val="28"/>
          <w:szCs w:val="28"/>
          <w:highlight w:val="none"/>
          <w:lang w:val="en-US" w:eastAsia="zh-CN" w:bidi="ar-SA"/>
        </w:rPr>
        <w:t>月</w:t>
      </w:r>
      <w:r>
        <w:rPr>
          <w:rFonts w:hint="eastAsia" w:ascii="仿宋" w:hAnsi="仿宋" w:eastAsia="仿宋" w:cs="宋体"/>
          <w:color w:val="000000"/>
          <w:kern w:val="0"/>
          <w:sz w:val="28"/>
          <w:szCs w:val="28"/>
          <w:highlight w:val="none"/>
          <w:lang w:val="en-US" w:eastAsia="zh-CN" w:bidi="ar-SA"/>
        </w:rPr>
        <w:t>27</w:t>
      </w:r>
      <w:r>
        <w:rPr>
          <w:rFonts w:hint="default" w:ascii="仿宋" w:hAnsi="仿宋" w:eastAsia="仿宋" w:cs="宋体"/>
          <w:color w:val="000000"/>
          <w:kern w:val="0"/>
          <w:sz w:val="28"/>
          <w:szCs w:val="28"/>
          <w:highlight w:val="none"/>
          <w:lang w:val="en-US" w:eastAsia="zh-CN" w:bidi="ar-SA"/>
        </w:rPr>
        <w:t>日</w:t>
      </w:r>
      <w:r>
        <w:rPr>
          <w:rFonts w:hint="eastAsia" w:ascii="仿宋" w:hAnsi="仿宋" w:eastAsia="仿宋" w:cs="宋体"/>
          <w:color w:val="000000"/>
          <w:kern w:val="0"/>
          <w:sz w:val="28"/>
          <w:szCs w:val="28"/>
          <w:highlight w:val="none"/>
          <w:lang w:val="en-US" w:eastAsia="zh-CN" w:bidi="ar-SA"/>
        </w:rPr>
        <w:t>10：00</w:t>
      </w:r>
      <w:r>
        <w:rPr>
          <w:rFonts w:hint="default" w:ascii="仿宋" w:hAnsi="仿宋" w:eastAsia="仿宋" w:cs="宋体"/>
          <w:color w:val="000000"/>
          <w:kern w:val="0"/>
          <w:sz w:val="28"/>
          <w:szCs w:val="28"/>
          <w:highlight w:val="none"/>
          <w:lang w:val="en-US" w:eastAsia="zh-CN" w:bidi="ar-SA"/>
        </w:rPr>
        <w:t>，在</w:t>
      </w:r>
      <w:r>
        <w:rPr>
          <w:rFonts w:hint="eastAsia" w:ascii="仿宋" w:hAnsi="仿宋" w:eastAsia="仿宋" w:cs="宋体"/>
          <w:color w:val="000000"/>
          <w:kern w:val="0"/>
          <w:sz w:val="28"/>
          <w:szCs w:val="28"/>
          <w:highlight w:val="none"/>
          <w:lang w:val="en-US" w:eastAsia="zh-CN" w:bidi="ar-SA"/>
        </w:rPr>
        <w:t>公司第一</w:t>
      </w:r>
      <w:r>
        <w:rPr>
          <w:rFonts w:hint="default" w:ascii="仿宋" w:hAnsi="仿宋" w:eastAsia="仿宋" w:cs="宋体"/>
          <w:color w:val="000000"/>
          <w:kern w:val="0"/>
          <w:sz w:val="28"/>
          <w:szCs w:val="28"/>
          <w:highlight w:val="none"/>
          <w:lang w:val="en-US" w:eastAsia="zh-CN" w:bidi="ar-SA"/>
        </w:rPr>
        <w:t>会议室开标，由本项目询价采购小组依据各投标人投标文件（响应文</w:t>
      </w:r>
      <w:r>
        <w:rPr>
          <w:rFonts w:hint="default" w:ascii="仿宋" w:hAnsi="仿宋" w:eastAsia="仿宋" w:cs="宋体"/>
          <w:color w:val="000000"/>
          <w:kern w:val="0"/>
          <w:sz w:val="28"/>
          <w:szCs w:val="28"/>
          <w:lang w:val="en-US" w:eastAsia="zh-CN" w:bidi="ar-SA"/>
        </w:rPr>
        <w:t>件）情况进行评标。</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4.投标人不需要到开标现场。</w:t>
      </w:r>
    </w:p>
    <w:p>
      <w:pPr>
        <w:keepNext w:val="0"/>
        <w:keepLines w:val="0"/>
        <w:pageBreakBefore w:val="0"/>
        <w:kinsoku/>
        <w:wordWrap/>
        <w:overflowPunct/>
        <w:topLinePunct w:val="0"/>
        <w:autoSpaceDE/>
        <w:autoSpaceDN/>
        <w:bidi w:val="0"/>
        <w:adjustRightInd/>
        <w:snapToGrid/>
        <w:spacing w:beforeAutospacing="0" w:afterAutospacing="0" w:line="440" w:lineRule="exact"/>
        <w:ind w:rightChars="0" w:firstLine="560" w:firstLineChars="200"/>
        <w:jc w:val="left"/>
        <w:textAlignment w:val="auto"/>
        <w:rPr>
          <w:rFonts w:hint="eastAsia" w:ascii="Times New Roman" w:hAnsi="Times New Roman" w:eastAsia="方正黑体_GBK" w:cs="方正黑体_GBK"/>
          <w:b w:val="0"/>
          <w:i w:val="0"/>
          <w:color w:val="000000"/>
          <w:kern w:val="0"/>
          <w:sz w:val="28"/>
          <w:szCs w:val="28"/>
          <w:lang w:val="en-US" w:eastAsia="zh-CN" w:bidi="ar-SA"/>
        </w:rPr>
      </w:pPr>
      <w:r>
        <w:rPr>
          <w:rFonts w:hint="eastAsia" w:ascii="Times New Roman" w:hAnsi="Times New Roman" w:eastAsia="方正黑体_GBK" w:cs="方正黑体_GBK"/>
          <w:b w:val="0"/>
          <w:i w:val="0"/>
          <w:color w:val="000000"/>
          <w:kern w:val="0"/>
          <w:sz w:val="28"/>
          <w:szCs w:val="28"/>
          <w:lang w:val="en-US" w:eastAsia="zh-CN" w:bidi="ar-SA"/>
        </w:rPr>
        <w:t>四、投标人必须提供投标响应文件材料</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w:t>
      </w:r>
      <w:r>
        <w:rPr>
          <w:rFonts w:hint="default" w:ascii="仿宋" w:hAnsi="仿宋" w:eastAsia="仿宋" w:cs="宋体"/>
          <w:color w:val="000000"/>
          <w:kern w:val="0"/>
          <w:sz w:val="28"/>
          <w:szCs w:val="28"/>
          <w:lang w:val="en-US" w:eastAsia="zh-CN" w:bidi="ar-SA"/>
        </w:rPr>
        <w:t>.报价表(必须提交，</w:t>
      </w:r>
      <w:r>
        <w:rPr>
          <w:rFonts w:hint="eastAsia" w:ascii="仿宋" w:hAnsi="仿宋" w:eastAsia="仿宋" w:cs="宋体"/>
          <w:color w:val="000000"/>
          <w:kern w:val="0"/>
          <w:sz w:val="28"/>
          <w:szCs w:val="28"/>
          <w:lang w:val="en-US" w:eastAsia="zh-CN" w:bidi="ar-SA"/>
        </w:rPr>
        <w:t>格式自拟，</w:t>
      </w:r>
      <w:r>
        <w:rPr>
          <w:rFonts w:hint="default" w:ascii="仿宋" w:hAnsi="仿宋" w:eastAsia="仿宋" w:cs="宋体"/>
          <w:color w:val="000000"/>
          <w:kern w:val="0"/>
          <w:sz w:val="28"/>
          <w:szCs w:val="28"/>
          <w:lang w:val="en-US" w:eastAsia="zh-CN" w:bidi="ar-SA"/>
        </w:rPr>
        <w:t>加盖公章)；</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w:t>
      </w:r>
      <w:r>
        <w:rPr>
          <w:rFonts w:hint="default" w:ascii="仿宋" w:hAnsi="仿宋" w:eastAsia="仿宋" w:cs="宋体"/>
          <w:color w:val="000000"/>
          <w:kern w:val="0"/>
          <w:sz w:val="28"/>
          <w:szCs w:val="28"/>
          <w:lang w:val="en-US" w:eastAsia="zh-CN" w:bidi="ar-SA"/>
        </w:rPr>
        <w:t>供应商有效的三证合一“营业执照”副本复印件；(必须提交，加盖公章)</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w:t>
      </w:r>
      <w:r>
        <w:rPr>
          <w:rFonts w:hint="default" w:ascii="仿宋" w:hAnsi="仿宋" w:eastAsia="仿宋" w:cs="宋体"/>
          <w:color w:val="000000"/>
          <w:kern w:val="0"/>
          <w:sz w:val="28"/>
          <w:szCs w:val="28"/>
          <w:lang w:val="en-US" w:eastAsia="zh-CN" w:bidi="ar-SA"/>
        </w:rPr>
        <w:t>.有效的法定代表人（负责人）身份证正反面复印件；(必须提交，加盖公章)</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w:t>
      </w:r>
      <w:r>
        <w:rPr>
          <w:rFonts w:hint="default" w:ascii="仿宋" w:hAnsi="仿宋" w:eastAsia="仿宋" w:cs="宋体"/>
          <w:color w:val="000000"/>
          <w:kern w:val="0"/>
          <w:sz w:val="28"/>
          <w:szCs w:val="28"/>
          <w:lang w:val="en-US" w:eastAsia="zh-CN" w:bidi="ar-SA"/>
        </w:rPr>
        <w:t>.供应商</w:t>
      </w:r>
      <w:r>
        <w:rPr>
          <w:rFonts w:hint="eastAsia" w:ascii="仿宋" w:hAnsi="仿宋" w:eastAsia="仿宋" w:cs="宋体"/>
          <w:color w:val="000000"/>
          <w:kern w:val="0"/>
          <w:sz w:val="28"/>
          <w:szCs w:val="28"/>
          <w:lang w:val="en-US" w:eastAsia="zh-CN" w:bidi="ar-SA"/>
        </w:rPr>
        <w:t>未</w:t>
      </w:r>
      <w:r>
        <w:rPr>
          <w:rFonts w:hint="default" w:ascii="仿宋" w:hAnsi="仿宋" w:eastAsia="仿宋" w:cs="宋体"/>
          <w:color w:val="000000"/>
          <w:kern w:val="0"/>
          <w:sz w:val="28"/>
          <w:szCs w:val="28"/>
          <w:lang w:val="en-US" w:eastAsia="zh-CN" w:bidi="ar-SA"/>
        </w:rPr>
        <w:t>在</w:t>
      </w:r>
      <w:r>
        <w:rPr>
          <w:rFonts w:hint="eastAsia" w:ascii="仿宋" w:hAnsi="仿宋" w:eastAsia="仿宋" w:cs="宋体"/>
          <w:color w:val="000000"/>
          <w:kern w:val="0"/>
          <w:sz w:val="28"/>
          <w:szCs w:val="28"/>
          <w:lang w:val="en-US" w:eastAsia="zh-CN" w:bidi="ar-SA"/>
        </w:rPr>
        <w:t>“国家企业信用信息公示系统”网站(www.gsxt.gov.cn/index.html)中列入经营异常名录、严重违法失信名单；供应商未被最高人民法院在“信用中国”网站(www.creditchina.gov.cn)列入失信被执行人、重大税收违法失信主体</w:t>
      </w:r>
      <w:r>
        <w:rPr>
          <w:rFonts w:hint="default" w:ascii="仿宋" w:hAnsi="仿宋" w:eastAsia="仿宋" w:cs="宋体"/>
          <w:color w:val="000000"/>
          <w:kern w:val="0"/>
          <w:sz w:val="28"/>
          <w:szCs w:val="28"/>
          <w:lang w:val="en-US" w:eastAsia="zh-CN" w:bidi="ar-SA"/>
        </w:rPr>
        <w:t>；(必须提交查询结果截图，加盖公章)</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5.采购文件要求的其他有关评审材料。</w:t>
      </w:r>
    </w:p>
    <w:p>
      <w:pPr>
        <w:keepNext w:val="0"/>
        <w:keepLines w:val="0"/>
        <w:pageBreakBefore w:val="0"/>
        <w:kinsoku/>
        <w:wordWrap/>
        <w:overflowPunct/>
        <w:topLinePunct w:val="0"/>
        <w:autoSpaceDE/>
        <w:autoSpaceDN/>
        <w:bidi w:val="0"/>
        <w:adjustRightInd/>
        <w:snapToGrid/>
        <w:spacing w:beforeAutospacing="0" w:afterAutospacing="0" w:line="440" w:lineRule="exact"/>
        <w:ind w:rightChars="0" w:firstLine="560" w:firstLineChars="200"/>
        <w:jc w:val="left"/>
        <w:textAlignment w:val="auto"/>
        <w:rPr>
          <w:rFonts w:hint="eastAsia" w:ascii="Times New Roman" w:hAnsi="Times New Roman" w:eastAsia="方正黑体_GBK" w:cs="方正黑体_GBK"/>
          <w:b w:val="0"/>
          <w:i w:val="0"/>
          <w:color w:val="000000"/>
          <w:kern w:val="0"/>
          <w:sz w:val="28"/>
          <w:szCs w:val="28"/>
          <w:lang w:val="en-US" w:eastAsia="zh-CN" w:bidi="ar-SA"/>
        </w:rPr>
      </w:pPr>
      <w:r>
        <w:rPr>
          <w:rFonts w:hint="eastAsia" w:ascii="Times New Roman" w:hAnsi="Times New Roman" w:eastAsia="方正黑体_GBK" w:cs="方正黑体_GBK"/>
          <w:b w:val="0"/>
          <w:i w:val="0"/>
          <w:color w:val="000000"/>
          <w:kern w:val="0"/>
          <w:sz w:val="28"/>
          <w:szCs w:val="28"/>
          <w:lang w:val="en-US" w:eastAsia="zh-CN" w:bidi="ar-SA"/>
        </w:rPr>
        <w:t>五、注意事项</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1.投标时响应材料须装订完整并逐页加盖公章，侧面加盖骑缝章，否则所产生风险由投标供应商承担！</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2.请将上述的报价材料密封投递，并在文件注明投标项目名称。</w:t>
      </w:r>
    </w:p>
    <w:p>
      <w:pPr>
        <w:keepNext w:val="0"/>
        <w:keepLines w:val="0"/>
        <w:pageBreakBefore w:val="0"/>
        <w:kinsoku/>
        <w:wordWrap/>
        <w:overflowPunct/>
        <w:topLinePunct w:val="0"/>
        <w:autoSpaceDE/>
        <w:autoSpaceDN/>
        <w:bidi w:val="0"/>
        <w:adjustRightInd/>
        <w:snapToGrid/>
        <w:spacing w:beforeAutospacing="0" w:afterAutospacing="0" w:line="440" w:lineRule="exact"/>
        <w:ind w:rightChars="0" w:firstLine="560" w:firstLineChars="200"/>
        <w:jc w:val="left"/>
        <w:textAlignment w:val="auto"/>
        <w:rPr>
          <w:rFonts w:hint="eastAsia" w:ascii="Times New Roman" w:hAnsi="Times New Roman" w:eastAsia="方正黑体_GBK" w:cs="方正黑体_GBK"/>
          <w:b w:val="0"/>
          <w:i w:val="0"/>
          <w:color w:val="000000"/>
          <w:kern w:val="0"/>
          <w:sz w:val="28"/>
          <w:szCs w:val="28"/>
          <w:lang w:val="en-US" w:eastAsia="zh-CN" w:bidi="ar-SA"/>
        </w:rPr>
      </w:pPr>
      <w:r>
        <w:rPr>
          <w:rFonts w:hint="eastAsia" w:ascii="Times New Roman" w:hAnsi="Times New Roman" w:eastAsia="方正黑体_GBK" w:cs="方正黑体_GBK"/>
          <w:b w:val="0"/>
          <w:i w:val="0"/>
          <w:color w:val="000000"/>
          <w:kern w:val="0"/>
          <w:sz w:val="28"/>
          <w:szCs w:val="28"/>
          <w:lang w:val="en-US" w:eastAsia="zh-CN" w:bidi="ar-SA"/>
        </w:rPr>
        <w:t>六、凡对本次招标提出询问，请按以下方式联系：</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联系人：</w:t>
      </w:r>
      <w:r>
        <w:rPr>
          <w:rFonts w:hint="eastAsia" w:ascii="仿宋" w:hAnsi="仿宋" w:eastAsia="仿宋" w:cs="宋体"/>
          <w:color w:val="000000"/>
          <w:kern w:val="0"/>
          <w:sz w:val="28"/>
          <w:szCs w:val="28"/>
          <w:lang w:val="en-US" w:eastAsia="zh-CN" w:bidi="ar-SA"/>
        </w:rPr>
        <w:t>王主任</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color w:val="000000"/>
          <w:kern w:val="0"/>
          <w:sz w:val="28"/>
          <w:szCs w:val="28"/>
          <w:lang w:val="en-US" w:eastAsia="zh-CN" w:bidi="ar-SA"/>
        </w:rPr>
      </w:pPr>
      <w:r>
        <w:rPr>
          <w:rFonts w:hint="eastAsia" w:ascii="Times New Roman" w:hAnsi="Times New Roman" w:eastAsia="方正仿宋_GBK" w:cs="方正仿宋_GBK"/>
          <w:b w:val="0"/>
          <w:i w:val="0"/>
          <w:color w:val="000000"/>
          <w:sz w:val="28"/>
          <w:szCs w:val="21"/>
        </w:rPr>
        <w:t>联系电话：</w:t>
      </w:r>
      <w:r>
        <w:rPr>
          <w:rFonts w:hint="eastAsia" w:ascii="Times New Roman" w:hAnsi="Times New Roman" w:eastAsia="方正仿宋_GBK" w:cs="方正仿宋_GBK"/>
          <w:b w:val="0"/>
          <w:i w:val="0"/>
          <w:sz w:val="28"/>
          <w:szCs w:val="21"/>
        </w:rPr>
        <w:t>0551-</w:t>
      </w:r>
      <w:r>
        <w:rPr>
          <w:rFonts w:hint="eastAsia" w:ascii="Times New Roman" w:hAnsi="Times New Roman" w:eastAsia="方正仿宋_GBK" w:cs="方正仿宋_GBK"/>
          <w:b w:val="0"/>
          <w:i w:val="0"/>
          <w:sz w:val="28"/>
          <w:szCs w:val="21"/>
          <w:lang w:val="en-US" w:eastAsia="zh-CN"/>
        </w:rPr>
        <w:t>64376913</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宋体"/>
          <w:color w:val="000000"/>
          <w:kern w:val="0"/>
          <w:sz w:val="28"/>
          <w:szCs w:val="28"/>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560" w:firstLineChars="200"/>
        <w:jc w:val="right"/>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安徽星报传媒有限责任公司</w:t>
      </w:r>
    </w:p>
    <w:p>
      <w:pPr>
        <w:keepNext w:val="0"/>
        <w:keepLines w:val="0"/>
        <w:pageBreakBefore w:val="0"/>
        <w:kinsoku/>
        <w:wordWrap w:val="0"/>
        <w:overflowPunct/>
        <w:topLinePunct w:val="0"/>
        <w:autoSpaceDE/>
        <w:autoSpaceDN/>
        <w:bidi w:val="0"/>
        <w:adjustRightInd/>
        <w:snapToGrid/>
        <w:spacing w:line="440" w:lineRule="exact"/>
        <w:ind w:firstLine="560" w:firstLineChars="200"/>
        <w:jc w:val="right"/>
        <w:textAlignment w:val="auto"/>
        <w:rPr>
          <w:rFonts w:hint="eastAsia"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highlight w:val="none"/>
          <w:lang w:val="en-US" w:eastAsia="zh-CN" w:bidi="ar-SA"/>
        </w:rPr>
        <w:t>202</w:t>
      </w:r>
      <w:r>
        <w:rPr>
          <w:rFonts w:hint="eastAsia" w:ascii="仿宋" w:hAnsi="仿宋" w:eastAsia="仿宋" w:cs="宋体"/>
          <w:color w:val="000000"/>
          <w:kern w:val="0"/>
          <w:sz w:val="28"/>
          <w:szCs w:val="28"/>
          <w:highlight w:val="none"/>
          <w:lang w:val="en-US" w:eastAsia="zh-CN" w:bidi="ar-SA"/>
        </w:rPr>
        <w:t>5</w:t>
      </w:r>
      <w:r>
        <w:rPr>
          <w:rFonts w:hint="default" w:ascii="仿宋" w:hAnsi="仿宋" w:eastAsia="仿宋" w:cs="宋体"/>
          <w:color w:val="000000"/>
          <w:kern w:val="0"/>
          <w:sz w:val="28"/>
          <w:szCs w:val="28"/>
          <w:highlight w:val="none"/>
          <w:lang w:val="en-US" w:eastAsia="zh-CN" w:bidi="ar-SA"/>
        </w:rPr>
        <w:t>年</w:t>
      </w:r>
      <w:r>
        <w:rPr>
          <w:rFonts w:hint="eastAsia" w:ascii="仿宋" w:hAnsi="仿宋" w:eastAsia="仿宋" w:cs="宋体"/>
          <w:color w:val="000000"/>
          <w:kern w:val="0"/>
          <w:sz w:val="28"/>
          <w:szCs w:val="28"/>
          <w:highlight w:val="none"/>
          <w:lang w:val="en-US" w:eastAsia="zh-CN" w:bidi="ar-SA"/>
        </w:rPr>
        <w:t>6</w:t>
      </w:r>
      <w:r>
        <w:rPr>
          <w:rFonts w:hint="default" w:ascii="仿宋" w:hAnsi="仿宋" w:eastAsia="仿宋" w:cs="宋体"/>
          <w:color w:val="000000"/>
          <w:kern w:val="0"/>
          <w:sz w:val="28"/>
          <w:szCs w:val="28"/>
          <w:highlight w:val="none"/>
          <w:lang w:val="en-US" w:eastAsia="zh-CN" w:bidi="ar-SA"/>
        </w:rPr>
        <w:t>月</w:t>
      </w:r>
      <w:r>
        <w:rPr>
          <w:rFonts w:hint="eastAsia" w:ascii="仿宋" w:hAnsi="仿宋" w:eastAsia="仿宋" w:cs="宋体"/>
          <w:color w:val="000000"/>
          <w:kern w:val="0"/>
          <w:sz w:val="28"/>
          <w:szCs w:val="28"/>
          <w:highlight w:val="none"/>
          <w:lang w:val="en-US" w:eastAsia="zh-CN" w:bidi="ar-SA"/>
        </w:rPr>
        <w:t>23</w:t>
      </w:r>
      <w:r>
        <w:rPr>
          <w:rFonts w:hint="default" w:ascii="仿宋" w:hAnsi="仿宋" w:eastAsia="仿宋" w:cs="宋体"/>
          <w:color w:val="000000"/>
          <w:kern w:val="0"/>
          <w:sz w:val="28"/>
          <w:szCs w:val="28"/>
          <w:highlight w:val="none"/>
          <w:lang w:val="en-US" w:eastAsia="zh-CN" w:bidi="ar-SA"/>
        </w:rPr>
        <w:t>日</w:t>
      </w:r>
      <w:r>
        <w:rPr>
          <w:rFonts w:hint="eastAsia" w:ascii="仿宋" w:hAnsi="仿宋" w:eastAsia="仿宋" w:cs="宋体"/>
          <w:color w:val="000000"/>
          <w:kern w:val="0"/>
          <w:sz w:val="28"/>
          <w:szCs w:val="28"/>
          <w:lang w:val="en-US" w:eastAsia="zh-CN" w:bidi="ar-SA"/>
        </w:rPr>
        <w:t xml:space="preserve">   </w:t>
      </w:r>
    </w:p>
    <w:p>
      <w:pPr>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br w:type="page"/>
      </w:r>
    </w:p>
    <w:p>
      <w:pPr>
        <w:keepNext w:val="0"/>
        <w:keepLines w:val="0"/>
        <w:pageBreakBefore w:val="0"/>
        <w:kinsoku/>
        <w:wordWrap w:val="0"/>
        <w:overflowPunct/>
        <w:topLinePunct w:val="0"/>
        <w:autoSpaceDE/>
        <w:autoSpaceDN/>
        <w:bidi w:val="0"/>
        <w:adjustRightInd/>
        <w:snapToGrid/>
        <w:spacing w:line="440" w:lineRule="exact"/>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附件：</w:t>
      </w:r>
    </w:p>
    <w:tbl>
      <w:tblPr>
        <w:tblStyle w:val="8"/>
        <w:tblpPr w:leftFromText="180" w:rightFromText="180" w:vertAnchor="text" w:horzAnchor="page" w:tblpXSpec="center" w:tblpY="20"/>
        <w:tblOverlap w:val="never"/>
        <w:tblW w:w="89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1350"/>
        <w:gridCol w:w="4860"/>
        <w:gridCol w:w="1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392" w:type="dxa"/>
            <w:vAlign w:val="top"/>
          </w:tcPr>
          <w:p>
            <w:pPr>
              <w:pStyle w:val="7"/>
              <w:spacing w:before="120" w:line="219" w:lineRule="auto"/>
              <w:jc w:val="center"/>
            </w:pPr>
            <w:r>
              <w:rPr>
                <w:b/>
                <w:bCs/>
                <w:spacing w:val="-8"/>
              </w:rPr>
              <w:t>类别</w:t>
            </w:r>
          </w:p>
        </w:tc>
        <w:tc>
          <w:tcPr>
            <w:tcW w:w="1350" w:type="dxa"/>
            <w:vAlign w:val="center"/>
          </w:tcPr>
          <w:p>
            <w:pPr>
              <w:pStyle w:val="7"/>
              <w:spacing w:before="120" w:line="219" w:lineRule="auto"/>
              <w:jc w:val="center"/>
            </w:pPr>
            <w:r>
              <w:rPr>
                <w:b/>
                <w:bCs/>
                <w:spacing w:val="-5"/>
              </w:rPr>
              <w:t>评分内容</w:t>
            </w:r>
          </w:p>
        </w:tc>
        <w:tc>
          <w:tcPr>
            <w:tcW w:w="4860" w:type="dxa"/>
            <w:vAlign w:val="top"/>
          </w:tcPr>
          <w:p>
            <w:pPr>
              <w:pStyle w:val="7"/>
              <w:spacing w:before="120" w:line="220" w:lineRule="auto"/>
              <w:jc w:val="center"/>
            </w:pPr>
            <w:r>
              <w:rPr>
                <w:b/>
                <w:bCs/>
                <w:spacing w:val="-5"/>
              </w:rPr>
              <w:t>评分标准</w:t>
            </w:r>
          </w:p>
        </w:tc>
        <w:tc>
          <w:tcPr>
            <w:tcW w:w="1313" w:type="dxa"/>
            <w:vAlign w:val="center"/>
          </w:tcPr>
          <w:p>
            <w:pPr>
              <w:pStyle w:val="7"/>
              <w:spacing w:before="120" w:line="219" w:lineRule="auto"/>
              <w:jc w:val="center"/>
            </w:pPr>
            <w:r>
              <w:rPr>
                <w:b/>
                <w:bCs/>
                <w:spacing w:val="-5"/>
              </w:rPr>
              <w:t>分值范围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0" w:hRule="atLeast"/>
          <w:jc w:val="center"/>
        </w:trPr>
        <w:tc>
          <w:tcPr>
            <w:tcW w:w="1392" w:type="dxa"/>
            <w:vMerge w:val="restart"/>
            <w:shd w:val="clear" w:color="auto" w:fill="auto"/>
            <w:vAlign w:val="center"/>
          </w:tcPr>
          <w:p>
            <w:pPr>
              <w:pStyle w:val="7"/>
              <w:spacing w:before="2" w:line="359" w:lineRule="auto"/>
              <w:ind w:left="115" w:right="213" w:firstLine="14"/>
              <w:jc w:val="center"/>
              <w:rPr>
                <w:spacing w:val="-3"/>
                <w:lang w:val="en-US" w:eastAsia="en-US"/>
              </w:rPr>
            </w:pPr>
            <w:r>
              <w:rPr>
                <w:spacing w:val="-3"/>
              </w:rPr>
              <w:t>技术资信分（</w:t>
            </w:r>
            <w:r>
              <w:rPr>
                <w:rFonts w:hint="eastAsia"/>
                <w:spacing w:val="-3"/>
                <w:lang w:val="en-US" w:eastAsia="zh-CN"/>
              </w:rPr>
              <w:t>6</w:t>
            </w:r>
            <w:r>
              <w:rPr>
                <w:spacing w:val="-3"/>
              </w:rPr>
              <w:t>0分）</w:t>
            </w:r>
          </w:p>
        </w:tc>
        <w:tc>
          <w:tcPr>
            <w:tcW w:w="1350" w:type="dxa"/>
            <w:shd w:val="clear" w:color="auto" w:fill="auto"/>
            <w:vAlign w:val="center"/>
          </w:tcPr>
          <w:p>
            <w:pPr>
              <w:pStyle w:val="7"/>
              <w:spacing w:before="2" w:line="359" w:lineRule="auto"/>
              <w:ind w:right="213"/>
              <w:jc w:val="center"/>
              <w:rPr>
                <w:spacing w:val="-3"/>
                <w:lang w:val="en-US" w:eastAsia="en-US"/>
              </w:rPr>
            </w:pPr>
            <w:r>
              <w:rPr>
                <w:spacing w:val="-3"/>
              </w:rPr>
              <w:t>服</w:t>
            </w:r>
            <w:r>
              <w:rPr>
                <w:spacing w:val="-3"/>
                <w:lang w:val="en-US" w:eastAsia="en-US"/>
              </w:rPr>
              <w:t>务方案</w:t>
            </w:r>
          </w:p>
        </w:tc>
        <w:tc>
          <w:tcPr>
            <w:tcW w:w="4860" w:type="dxa"/>
            <w:shd w:val="clear" w:color="auto" w:fill="auto"/>
            <w:vAlign w:val="top"/>
          </w:tcPr>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spacing w:val="0"/>
                <w:sz w:val="24"/>
              </w:rPr>
            </w:pPr>
            <w:r>
              <w:rPr>
                <w:spacing w:val="0"/>
                <w:sz w:val="24"/>
              </w:rPr>
              <w:t>投标人结合</w:t>
            </w:r>
            <w:r>
              <w:rPr>
                <w:rFonts w:hint="eastAsia"/>
                <w:spacing w:val="0"/>
                <w:sz w:val="24"/>
                <w:lang w:val="en-US" w:eastAsia="zh-CN"/>
              </w:rPr>
              <w:t>我单位</w:t>
            </w:r>
            <w:r>
              <w:rPr>
                <w:spacing w:val="0"/>
                <w:sz w:val="24"/>
              </w:rPr>
              <w:t>需求提供服务方案。服务方案包括但不限于频道开设服务、策划新闻内容发布服务、视频直播服务等。</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spacing w:val="0"/>
                <w:sz w:val="24"/>
              </w:rPr>
            </w:pPr>
            <w:r>
              <w:rPr>
                <w:spacing w:val="0"/>
                <w:sz w:val="24"/>
              </w:rPr>
              <w:t>10分＜方案科学完善，保障可行性、针对性高≤15分；</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spacing w:val="0"/>
                <w:sz w:val="24"/>
              </w:rPr>
            </w:pPr>
            <w:r>
              <w:rPr>
                <w:spacing w:val="0"/>
                <w:sz w:val="24"/>
              </w:rPr>
              <w:t>5分＜方案较为完善，保障具有一定可行性和针对性≤10分；</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ascii="宋体" w:hAnsi="宋体" w:eastAsia="宋体" w:cs="宋体"/>
                <w:snapToGrid w:val="0"/>
                <w:color w:val="000000"/>
                <w:kern w:val="0"/>
                <w:sz w:val="24"/>
                <w:szCs w:val="24"/>
                <w:lang w:val="en-US" w:eastAsia="en-US" w:bidi="ar-SA"/>
              </w:rPr>
            </w:pPr>
            <w:r>
              <w:rPr>
                <w:spacing w:val="0"/>
                <w:sz w:val="24"/>
              </w:rPr>
              <w:t>1分≤方案有待提升，有待完善≤5分；其它或未提供相关内容的不得分。</w:t>
            </w:r>
          </w:p>
        </w:tc>
        <w:tc>
          <w:tcPr>
            <w:tcW w:w="1313" w:type="dxa"/>
            <w:shd w:val="clear" w:color="auto" w:fill="auto"/>
            <w:vAlign w:val="center"/>
          </w:tcPr>
          <w:p>
            <w:pPr>
              <w:jc w:val="center"/>
              <w:rPr>
                <w:rFonts w:ascii="Arial" w:hAnsi="Arial" w:eastAsia="Arial" w:cs="Arial"/>
                <w:snapToGrid w:val="0"/>
                <w:color w:val="000000"/>
                <w:kern w:val="0"/>
                <w:sz w:val="21"/>
                <w:szCs w:val="21"/>
                <w:lang w:val="en-US" w:eastAsia="en-US" w:bidi="ar-SA"/>
              </w:rPr>
            </w:pPr>
            <w:r>
              <w:rPr>
                <w:rFonts w:ascii="宋体" w:hAnsi="宋体" w:eastAsia="宋体" w:cs="宋体"/>
                <w:snapToGrid w:val="0"/>
                <w:color w:val="000000"/>
                <w:spacing w:val="-7"/>
                <w:kern w:val="0"/>
                <w:sz w:val="24"/>
                <w:szCs w:val="24"/>
                <w:lang w:val="en-US" w:eastAsia="en-US" w:bidi="ar-SA"/>
              </w:rPr>
              <w:t>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392" w:type="dxa"/>
            <w:vMerge w:val="continue"/>
            <w:shd w:val="clear" w:color="auto" w:fill="auto"/>
            <w:vAlign w:val="top"/>
          </w:tcPr>
          <w:p>
            <w:pPr>
              <w:rPr>
                <w:spacing w:val="-9"/>
              </w:rPr>
            </w:pPr>
          </w:p>
        </w:tc>
        <w:tc>
          <w:tcPr>
            <w:tcW w:w="1350" w:type="dxa"/>
            <w:shd w:val="clear" w:color="auto" w:fill="auto"/>
            <w:vAlign w:val="center"/>
          </w:tcPr>
          <w:p>
            <w:pPr>
              <w:pStyle w:val="7"/>
              <w:spacing w:before="78" w:line="220" w:lineRule="auto"/>
              <w:jc w:val="center"/>
              <w:rPr>
                <w:rFonts w:ascii="宋体" w:hAnsi="宋体" w:eastAsia="宋体" w:cs="宋体"/>
                <w:snapToGrid w:val="0"/>
                <w:color w:val="000000"/>
                <w:kern w:val="0"/>
                <w:sz w:val="24"/>
                <w:szCs w:val="24"/>
                <w:highlight w:val="none"/>
                <w:lang w:val="en-US" w:eastAsia="en-US" w:bidi="ar-SA"/>
              </w:rPr>
            </w:pPr>
            <w:r>
              <w:rPr>
                <w:spacing w:val="-3"/>
                <w:highlight w:val="none"/>
              </w:rPr>
              <w:t>投标人业绩</w:t>
            </w:r>
          </w:p>
        </w:tc>
        <w:tc>
          <w:tcPr>
            <w:tcW w:w="4860" w:type="dxa"/>
            <w:shd w:val="clear" w:color="auto" w:fill="auto"/>
            <w:vAlign w:val="top"/>
          </w:tcPr>
          <w:p>
            <w:pPr>
              <w:spacing w:line="360" w:lineRule="auto"/>
              <w:rPr>
                <w:rFonts w:ascii="宋体" w:hAnsi="宋体" w:eastAsia="宋体" w:cs="Times New Roman"/>
                <w:spacing w:val="0"/>
                <w:sz w:val="24"/>
                <w:szCs w:val="22"/>
                <w:highlight w:val="none"/>
              </w:rPr>
            </w:pPr>
            <w:r>
              <w:rPr>
                <w:rFonts w:hint="eastAsia" w:ascii="宋体" w:hAnsi="宋体" w:eastAsia="宋体" w:cs="Times New Roman"/>
                <w:spacing w:val="0"/>
                <w:sz w:val="24"/>
                <w:szCs w:val="22"/>
                <w:highlight w:val="none"/>
              </w:rPr>
              <w:t>自2020年</w:t>
            </w:r>
            <w:r>
              <w:rPr>
                <w:rFonts w:ascii="宋体" w:hAnsi="宋体" w:eastAsia="宋体" w:cs="Times New Roman"/>
                <w:spacing w:val="0"/>
                <w:sz w:val="24"/>
                <w:szCs w:val="22"/>
                <w:highlight w:val="none"/>
              </w:rPr>
              <w:t>1</w:t>
            </w:r>
            <w:r>
              <w:rPr>
                <w:rFonts w:hint="eastAsia" w:ascii="宋体" w:hAnsi="宋体" w:eastAsia="宋体" w:cs="Times New Roman"/>
                <w:spacing w:val="0"/>
                <w:sz w:val="24"/>
                <w:szCs w:val="22"/>
                <w:highlight w:val="none"/>
              </w:rPr>
              <w:t>月</w:t>
            </w:r>
            <w:r>
              <w:rPr>
                <w:rFonts w:ascii="宋体" w:hAnsi="宋体" w:eastAsia="宋体" w:cs="Times New Roman"/>
                <w:spacing w:val="0"/>
                <w:sz w:val="24"/>
                <w:szCs w:val="22"/>
                <w:highlight w:val="none"/>
              </w:rPr>
              <w:t>1</w:t>
            </w:r>
            <w:r>
              <w:rPr>
                <w:rFonts w:hint="eastAsia" w:ascii="宋体" w:hAnsi="宋体" w:eastAsia="宋体" w:cs="Times New Roman"/>
                <w:spacing w:val="0"/>
                <w:sz w:val="24"/>
                <w:szCs w:val="22"/>
                <w:highlight w:val="none"/>
              </w:rPr>
              <w:t>日以来（以合同签订时间为准），供应商具有地市级及以上党政机关（或事业单位）委托的年度</w:t>
            </w:r>
            <w:r>
              <w:rPr>
                <w:rFonts w:hint="eastAsia" w:ascii="宋体" w:hAnsi="宋体" w:cs="Times New Roman"/>
                <w:spacing w:val="0"/>
                <w:sz w:val="24"/>
                <w:szCs w:val="22"/>
                <w:highlight w:val="none"/>
                <w:lang w:val="en-US" w:eastAsia="zh-CN"/>
              </w:rPr>
              <w:t>视频宣传服务、</w:t>
            </w:r>
            <w:r>
              <w:rPr>
                <w:rFonts w:hint="eastAsia" w:ascii="宋体" w:hAnsi="宋体" w:eastAsia="宋体" w:cs="Times New Roman"/>
                <w:spacing w:val="0"/>
                <w:sz w:val="24"/>
                <w:szCs w:val="22"/>
                <w:highlight w:val="none"/>
              </w:rPr>
              <w:t>微信运营（含网站运营）项目（或网络宣传项目）业绩的，每提供一个业绩</w:t>
            </w:r>
            <w:r>
              <w:rPr>
                <w:rFonts w:hint="eastAsia" w:ascii="宋体" w:hAnsi="宋体" w:cs="Times New Roman"/>
                <w:spacing w:val="0"/>
                <w:sz w:val="24"/>
                <w:szCs w:val="22"/>
                <w:highlight w:val="none"/>
                <w:lang w:val="en-US" w:eastAsia="zh-CN"/>
              </w:rPr>
              <w:t>5</w:t>
            </w:r>
            <w:r>
              <w:rPr>
                <w:rFonts w:hint="eastAsia" w:ascii="宋体" w:hAnsi="宋体" w:eastAsia="宋体" w:cs="Times New Roman"/>
                <w:spacing w:val="0"/>
                <w:sz w:val="24"/>
                <w:szCs w:val="22"/>
                <w:highlight w:val="none"/>
              </w:rPr>
              <w:t>分，满分</w:t>
            </w:r>
            <w:r>
              <w:rPr>
                <w:rFonts w:hint="eastAsia" w:ascii="宋体" w:hAnsi="宋体" w:eastAsia="宋体" w:cs="Times New Roman"/>
                <w:spacing w:val="0"/>
                <w:sz w:val="24"/>
                <w:szCs w:val="22"/>
                <w:highlight w:val="none"/>
                <w:lang w:val="en-US" w:eastAsia="zh-CN"/>
              </w:rPr>
              <w:t>15</w:t>
            </w:r>
            <w:r>
              <w:rPr>
                <w:rFonts w:hint="eastAsia" w:ascii="宋体" w:hAnsi="宋体" w:eastAsia="宋体" w:cs="Times New Roman"/>
                <w:spacing w:val="0"/>
                <w:sz w:val="24"/>
                <w:szCs w:val="22"/>
                <w:highlight w:val="none"/>
              </w:rPr>
              <w:t>分。</w:t>
            </w:r>
          </w:p>
          <w:p>
            <w:pPr>
              <w:pStyle w:val="7"/>
              <w:spacing w:line="344" w:lineRule="auto"/>
              <w:ind w:left="111" w:leftChars="0" w:right="103" w:rightChars="0"/>
              <w:jc w:val="both"/>
              <w:rPr>
                <w:rFonts w:ascii="宋体" w:hAnsi="宋体" w:eastAsia="宋体" w:cs="宋体"/>
                <w:snapToGrid w:val="0"/>
                <w:color w:val="000000"/>
                <w:kern w:val="0"/>
                <w:sz w:val="24"/>
                <w:szCs w:val="24"/>
                <w:highlight w:val="none"/>
                <w:lang w:val="en-US" w:eastAsia="en-US" w:bidi="ar-SA"/>
              </w:rPr>
            </w:pPr>
            <w:r>
              <w:rPr>
                <w:b/>
                <w:bCs/>
                <w:spacing w:val="0"/>
                <w:sz w:val="24"/>
                <w:highlight w:val="none"/>
              </w:rPr>
              <w:t>注：投标文件须提供业绩合同扫描件。如业绩合同扫描件中无法明确体现评审因素，投标人须提供业主证明（或合同甲方）开具的证明予以明确说明（须加盖公章），否则不予认可。</w:t>
            </w:r>
          </w:p>
        </w:tc>
        <w:tc>
          <w:tcPr>
            <w:tcW w:w="1313" w:type="dxa"/>
            <w:shd w:val="clear" w:color="auto" w:fill="auto"/>
            <w:vAlign w:val="center"/>
          </w:tcPr>
          <w:p>
            <w:pPr>
              <w:pStyle w:val="7"/>
              <w:spacing w:before="78" w:line="220" w:lineRule="auto"/>
              <w:jc w:val="center"/>
              <w:rPr>
                <w:rFonts w:ascii="宋体" w:hAnsi="宋体" w:eastAsia="宋体" w:cs="宋体"/>
                <w:snapToGrid w:val="0"/>
                <w:color w:val="000000"/>
                <w:kern w:val="0"/>
                <w:sz w:val="24"/>
                <w:szCs w:val="24"/>
                <w:lang w:val="en-US" w:eastAsia="en-US" w:bidi="ar-SA"/>
              </w:rPr>
            </w:pPr>
            <w:r>
              <w:rPr>
                <w:spacing w:val="-12"/>
              </w:rPr>
              <w:t>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392" w:type="dxa"/>
            <w:vMerge w:val="continue"/>
            <w:shd w:val="clear" w:color="auto" w:fill="auto"/>
            <w:vAlign w:val="top"/>
          </w:tcPr>
          <w:p>
            <w:pPr>
              <w:rPr>
                <w:spacing w:val="-9"/>
              </w:rPr>
            </w:pPr>
          </w:p>
        </w:tc>
        <w:tc>
          <w:tcPr>
            <w:tcW w:w="1350" w:type="dxa"/>
            <w:shd w:val="clear" w:color="auto" w:fill="auto"/>
            <w:vAlign w:val="center"/>
          </w:tcPr>
          <w:p>
            <w:pPr>
              <w:pStyle w:val="7"/>
              <w:spacing w:before="78" w:line="221" w:lineRule="auto"/>
              <w:jc w:val="center"/>
              <w:rPr>
                <w:rFonts w:ascii="宋体" w:hAnsi="宋体" w:eastAsia="宋体" w:cs="宋体"/>
                <w:snapToGrid w:val="0"/>
                <w:color w:val="000000"/>
                <w:kern w:val="0"/>
                <w:sz w:val="24"/>
                <w:szCs w:val="24"/>
                <w:lang w:val="en-US" w:eastAsia="en-US" w:bidi="ar-SA"/>
              </w:rPr>
            </w:pPr>
            <w:r>
              <w:rPr>
                <w:spacing w:val="-3"/>
              </w:rPr>
              <w:t>人员配备</w:t>
            </w:r>
          </w:p>
        </w:tc>
        <w:tc>
          <w:tcPr>
            <w:tcW w:w="4860" w:type="dxa"/>
            <w:shd w:val="clear" w:color="auto" w:fill="auto"/>
            <w:vAlign w:val="top"/>
          </w:tcPr>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pacing w:val="0"/>
                <w:sz w:val="24"/>
              </w:rPr>
            </w:pPr>
            <w:r>
              <w:rPr>
                <w:spacing w:val="0"/>
                <w:sz w:val="24"/>
              </w:rPr>
              <w:t>投标人为本项目配备的人员具有下列证书：</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pacing w:val="0"/>
                <w:sz w:val="24"/>
              </w:rPr>
            </w:pPr>
            <w:r>
              <w:rPr>
                <w:spacing w:val="0"/>
                <w:sz w:val="24"/>
              </w:rPr>
              <w:t>1.团队成员具有国家新闻出版署颁发的新闻记者证，每提供1个证书得1分，满分7分；</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pacing w:val="0"/>
                <w:sz w:val="24"/>
              </w:rPr>
            </w:pPr>
            <w:r>
              <w:rPr>
                <w:spacing w:val="0"/>
                <w:sz w:val="24"/>
              </w:rPr>
              <w:t>2.团队成员具有人社部门颁发的资格名称为高级类新闻专业职称证书，每提供1证书得2分，满分8分。</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pacing w:val="0"/>
                <w:sz w:val="24"/>
              </w:rPr>
            </w:pPr>
            <w:r>
              <w:rPr>
                <w:b/>
                <w:bCs/>
                <w:spacing w:val="0"/>
                <w:sz w:val="24"/>
              </w:rPr>
              <w:t>注：1.投标文件中同时提供：</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pacing w:val="0"/>
                <w:sz w:val="24"/>
              </w:rPr>
            </w:pPr>
            <w:r>
              <w:rPr>
                <w:b/>
                <w:bCs/>
                <w:spacing w:val="0"/>
                <w:sz w:val="24"/>
              </w:rPr>
              <w:t>(1）相应证书扫描件；</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pacing w:val="0"/>
                <w:sz w:val="24"/>
              </w:rPr>
            </w:pPr>
            <w:r>
              <w:rPr>
                <w:b/>
                <w:bCs/>
                <w:spacing w:val="0"/>
                <w:sz w:val="24"/>
              </w:rPr>
              <w:t>(2）人员名单（格式自拟）;</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b/>
                <w:bCs/>
                <w:spacing w:val="0"/>
                <w:sz w:val="24"/>
              </w:rPr>
            </w:pPr>
            <w:r>
              <w:rPr>
                <w:b/>
                <w:bCs/>
                <w:spacing w:val="0"/>
                <w:sz w:val="24"/>
              </w:rPr>
              <w:t>(3）投标人为上述人员缴纳的自2024年10月1日以来任意连续三个月的社保缴费证明（或其他能够证明上述人员参加社保的有效证明）材料，上述人员的社保缴纳单位应当是投标人或者投标人不具备独立法人资格的分支机构。（社保缴费证明或社保的有效证明材料至少含养老保险）。</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rFonts w:ascii="宋体" w:hAnsi="宋体" w:eastAsia="宋体" w:cs="宋体"/>
                <w:snapToGrid w:val="0"/>
                <w:color w:val="000000"/>
                <w:kern w:val="0"/>
                <w:sz w:val="24"/>
                <w:szCs w:val="24"/>
                <w:lang w:val="en-US" w:eastAsia="en-US" w:bidi="ar-SA"/>
              </w:rPr>
            </w:pPr>
            <w:r>
              <w:rPr>
                <w:b/>
                <w:bCs/>
                <w:spacing w:val="0"/>
                <w:sz w:val="24"/>
              </w:rPr>
              <w:t>2.同一人员具有多个证书的不重复计分，仅计取一个证书得分。</w:t>
            </w:r>
          </w:p>
        </w:tc>
        <w:tc>
          <w:tcPr>
            <w:tcW w:w="1313" w:type="dxa"/>
            <w:shd w:val="clear" w:color="auto" w:fill="auto"/>
            <w:vAlign w:val="center"/>
          </w:tcPr>
          <w:p>
            <w:pPr>
              <w:pStyle w:val="7"/>
              <w:spacing w:before="78" w:line="220" w:lineRule="auto"/>
              <w:jc w:val="center"/>
              <w:rPr>
                <w:rFonts w:ascii="宋体" w:hAnsi="宋体" w:eastAsia="宋体" w:cs="宋体"/>
                <w:snapToGrid w:val="0"/>
                <w:color w:val="000000"/>
                <w:kern w:val="0"/>
                <w:sz w:val="24"/>
                <w:szCs w:val="24"/>
                <w:lang w:val="en-US" w:eastAsia="en-US" w:bidi="ar-SA"/>
              </w:rPr>
            </w:pPr>
            <w:r>
              <w:rPr>
                <w:spacing w:val="-2"/>
              </w:rPr>
              <w:t>0-15分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392" w:type="dxa"/>
            <w:vMerge w:val="continue"/>
            <w:shd w:val="clear" w:color="auto" w:fill="auto"/>
            <w:vAlign w:val="top"/>
          </w:tcPr>
          <w:p>
            <w:pPr>
              <w:rPr>
                <w:spacing w:val="-9"/>
              </w:rPr>
            </w:pPr>
          </w:p>
        </w:tc>
        <w:tc>
          <w:tcPr>
            <w:tcW w:w="1350" w:type="dxa"/>
            <w:shd w:val="clear" w:color="auto" w:fill="auto"/>
            <w:vAlign w:val="center"/>
          </w:tcPr>
          <w:p>
            <w:pPr>
              <w:pStyle w:val="7"/>
              <w:spacing w:before="78" w:line="219" w:lineRule="auto"/>
              <w:jc w:val="center"/>
              <w:rPr>
                <w:rFonts w:ascii="宋体" w:hAnsi="宋体" w:eastAsia="宋体" w:cs="宋体"/>
                <w:snapToGrid w:val="0"/>
                <w:color w:val="000000"/>
                <w:kern w:val="0"/>
                <w:sz w:val="24"/>
                <w:szCs w:val="24"/>
                <w:lang w:val="en-US" w:eastAsia="en-US" w:bidi="ar-SA"/>
              </w:rPr>
            </w:pPr>
            <w:r>
              <w:rPr>
                <w:spacing w:val="-3"/>
              </w:rPr>
              <w:t>媒体资质</w:t>
            </w:r>
          </w:p>
        </w:tc>
        <w:tc>
          <w:tcPr>
            <w:tcW w:w="4860" w:type="dxa"/>
            <w:shd w:val="clear" w:color="auto" w:fill="auto"/>
            <w:vAlign w:val="top"/>
          </w:tcPr>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pacing w:val="0"/>
                <w:sz w:val="24"/>
              </w:rPr>
            </w:pPr>
            <w:r>
              <w:rPr>
                <w:spacing w:val="0"/>
                <w:sz w:val="24"/>
              </w:rPr>
              <w:t>1．投标人具有互联网新闻信息服务许可证的，得5分。</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textAlignment w:val="auto"/>
              <w:rPr>
                <w:spacing w:val="0"/>
                <w:sz w:val="24"/>
              </w:rPr>
            </w:pPr>
            <w:r>
              <w:rPr>
                <w:spacing w:val="0"/>
                <w:sz w:val="24"/>
              </w:rPr>
              <w:t>2．投标人或所属媒体平台入选国家互联网信息办公室</w:t>
            </w:r>
            <w:r>
              <w:rPr>
                <w:rFonts w:hint="eastAsia"/>
                <w:spacing w:val="0"/>
                <w:sz w:val="24"/>
                <w:lang w:eastAsia="zh-CN"/>
              </w:rPr>
              <w:t>“</w:t>
            </w:r>
            <w:r>
              <w:rPr>
                <w:spacing w:val="0"/>
                <w:sz w:val="24"/>
              </w:rPr>
              <w:t>互联网新闻信息稿源单位名单</w:t>
            </w:r>
            <w:r>
              <w:rPr>
                <w:rFonts w:hint="eastAsia"/>
                <w:spacing w:val="0"/>
                <w:sz w:val="24"/>
                <w:lang w:eastAsia="zh-CN"/>
              </w:rPr>
              <w:t>”</w:t>
            </w:r>
            <w:r>
              <w:rPr>
                <w:spacing w:val="0"/>
                <w:sz w:val="24"/>
              </w:rPr>
              <w:t>的得5分。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ascii="宋体" w:hAnsi="宋体" w:eastAsia="宋体" w:cs="宋体"/>
                <w:snapToGrid w:val="0"/>
                <w:color w:val="000000"/>
                <w:kern w:val="0"/>
                <w:sz w:val="24"/>
                <w:szCs w:val="24"/>
                <w:lang w:val="en-US" w:eastAsia="en-US" w:bidi="ar-SA"/>
              </w:rPr>
            </w:pPr>
            <w:r>
              <w:rPr>
                <w:spacing w:val="0"/>
                <w:sz w:val="24"/>
              </w:rPr>
              <w:t>3.投标人或所属企业具有报纸出版许可证的，得5分，没有不得分。</w:t>
            </w:r>
            <w:r>
              <w:rPr>
                <w:b/>
                <w:bCs/>
                <w:spacing w:val="0"/>
                <w:sz w:val="24"/>
              </w:rPr>
              <w:t>注：投标文件中提供证书、批复、颁奖单位颁奖文件、网上公示截图（具有其中之一即可）等证明材料。以上材料提供扫描件，须能体现投标人名称，如无法体现，须另附颁奖单位的相关证明材料，未提供或提供不全的不得分。</w:t>
            </w:r>
          </w:p>
        </w:tc>
        <w:tc>
          <w:tcPr>
            <w:tcW w:w="1313" w:type="dxa"/>
            <w:shd w:val="clear" w:color="auto" w:fill="auto"/>
            <w:vAlign w:val="center"/>
          </w:tcPr>
          <w:p>
            <w:pPr>
              <w:pStyle w:val="7"/>
              <w:spacing w:before="78" w:line="220" w:lineRule="auto"/>
              <w:jc w:val="center"/>
              <w:rPr>
                <w:rFonts w:ascii="宋体" w:hAnsi="宋体" w:eastAsia="宋体" w:cs="宋体"/>
                <w:snapToGrid w:val="0"/>
                <w:color w:val="000000"/>
                <w:kern w:val="0"/>
                <w:sz w:val="24"/>
                <w:szCs w:val="24"/>
                <w:lang w:val="en-US" w:eastAsia="en-US" w:bidi="ar-SA"/>
              </w:rPr>
            </w:pPr>
            <w:r>
              <w:rPr>
                <w:b/>
                <w:bCs/>
                <w:spacing w:val="-4"/>
              </w:rPr>
              <w:t>0-15</w:t>
            </w:r>
            <w:r>
              <w:rPr>
                <w:spacing w:val="-51"/>
              </w:rPr>
              <w:t xml:space="preserve"> </w:t>
            </w:r>
            <w:r>
              <w:rPr>
                <w:b/>
                <w:bCs/>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392" w:type="dxa"/>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spacing w:val="-3"/>
              </w:rPr>
            </w:pPr>
            <w:r>
              <w:rPr>
                <w:spacing w:val="-3"/>
              </w:rPr>
              <w:t>价格分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宋体" w:hAnsi="宋体" w:eastAsia="宋体" w:cs="宋体"/>
                <w:snapToGrid w:val="0"/>
                <w:color w:val="000000"/>
                <w:kern w:val="0"/>
                <w:sz w:val="24"/>
                <w:szCs w:val="24"/>
                <w:lang w:val="en-US" w:eastAsia="en-US" w:bidi="ar-SA"/>
              </w:rPr>
            </w:pPr>
            <w:r>
              <w:rPr>
                <w:spacing w:val="-3"/>
              </w:rPr>
              <w:t>（</w:t>
            </w:r>
            <w:r>
              <w:rPr>
                <w:rFonts w:hint="eastAsia"/>
                <w:spacing w:val="-3"/>
                <w:lang w:val="en-US" w:eastAsia="zh-CN"/>
              </w:rPr>
              <w:t>4</w:t>
            </w:r>
            <w:r>
              <w:rPr>
                <w:spacing w:val="-3"/>
              </w:rPr>
              <w:t>0分）</w:t>
            </w:r>
          </w:p>
        </w:tc>
        <w:tc>
          <w:tcPr>
            <w:tcW w:w="7523" w:type="dxa"/>
            <w:gridSpan w:val="3"/>
            <w:shd w:val="clear" w:color="auto" w:fill="auto"/>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spacing w:val="-1"/>
              </w:rPr>
            </w:pPr>
            <w:r>
              <w:rPr>
                <w:spacing w:val="-1"/>
              </w:rPr>
              <w:t>价格分统一采用低价优先法，即满足</w:t>
            </w:r>
            <w:r>
              <w:rPr>
                <w:rFonts w:hint="eastAsia"/>
                <w:spacing w:val="-1"/>
                <w:lang w:val="en-US" w:eastAsia="zh-CN"/>
              </w:rPr>
              <w:t>询比</w:t>
            </w:r>
            <w:r>
              <w:rPr>
                <w:spacing w:val="-1"/>
              </w:rPr>
              <w:t>文件</w:t>
            </w:r>
            <w:bookmarkStart w:id="0" w:name="_GoBack"/>
            <w:bookmarkEnd w:id="0"/>
            <w:r>
              <w:rPr>
                <w:spacing w:val="-1"/>
              </w:rPr>
              <w:t>要求且最终投标报价最低的投标人的价格为磋商基准价，其价格分为满分</w:t>
            </w:r>
            <w:r>
              <w:rPr>
                <w:rFonts w:hint="eastAsia"/>
                <w:spacing w:val="-1"/>
                <w:lang w:val="en-US" w:eastAsia="zh-CN"/>
              </w:rPr>
              <w:t>4</w:t>
            </w:r>
            <w:r>
              <w:rPr>
                <w:spacing w:val="-1"/>
              </w:rPr>
              <w:t>0分。其他投标人的价格分统一按照下列公式计算：</w:t>
            </w: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0"/>
              <w:jc w:val="both"/>
              <w:textAlignment w:val="auto"/>
              <w:rPr>
                <w:b/>
                <w:bCs/>
                <w:spacing w:val="-4"/>
              </w:rPr>
            </w:pPr>
            <w:r>
              <w:rPr>
                <w:rFonts w:hint="eastAsia"/>
                <w:spacing w:val="-1"/>
                <w:lang w:val="en-US" w:eastAsia="zh-CN"/>
              </w:rPr>
              <w:t>询比</w:t>
            </w:r>
            <w:r>
              <w:rPr>
                <w:spacing w:val="-1"/>
              </w:rPr>
              <w:t>报价得分＝（</w:t>
            </w:r>
            <w:r>
              <w:rPr>
                <w:rFonts w:hint="eastAsia"/>
                <w:spacing w:val="-1"/>
                <w:lang w:val="en-US" w:eastAsia="zh-CN"/>
              </w:rPr>
              <w:t>询比</w:t>
            </w:r>
            <w:r>
              <w:rPr>
                <w:spacing w:val="-1"/>
              </w:rPr>
              <w:t>基准价/最终投标报价）×</w:t>
            </w:r>
            <w:r>
              <w:rPr>
                <w:rFonts w:hint="eastAsia"/>
                <w:spacing w:val="-1"/>
                <w:lang w:val="en-US" w:eastAsia="zh-CN"/>
              </w:rPr>
              <w:t>4</w:t>
            </w:r>
            <w:r>
              <w:rPr>
                <w:spacing w:val="-1"/>
              </w:rPr>
              <w:t>0%×100</w:t>
            </w:r>
          </w:p>
        </w:tc>
      </w:tr>
    </w:tbl>
    <w:p>
      <w:pPr>
        <w:keepNext w:val="0"/>
        <w:keepLines w:val="0"/>
        <w:pageBreakBefore w:val="0"/>
        <w:kinsoku/>
        <w:wordWrap w:val="0"/>
        <w:overflowPunct/>
        <w:topLinePunct w:val="0"/>
        <w:autoSpaceDE/>
        <w:autoSpaceDN/>
        <w:bidi w:val="0"/>
        <w:adjustRightInd/>
        <w:snapToGrid/>
        <w:spacing w:line="440" w:lineRule="exact"/>
        <w:jc w:val="both"/>
        <w:textAlignment w:val="auto"/>
        <w:rPr>
          <w:rFonts w:hint="default" w:ascii="仿宋" w:hAnsi="仿宋" w:eastAsia="仿宋" w:cs="宋体"/>
          <w:color w:val="000000"/>
          <w:kern w:val="0"/>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YThlMDE0YmM0NWViM2ZmNzlkYjQ1MWRiNmJkZDMifQ=="/>
    <w:docVar w:name="KSO_WPS_MARK_KEY" w:val="915c8b39-54e8-4f56-a9c5-458eb49d549c"/>
  </w:docVars>
  <w:rsids>
    <w:rsidRoot w:val="00172A27"/>
    <w:rsid w:val="12BC78AF"/>
    <w:rsid w:val="19DD5FC4"/>
    <w:rsid w:val="1A293A7B"/>
    <w:rsid w:val="21D2465D"/>
    <w:rsid w:val="223D1D61"/>
    <w:rsid w:val="23076924"/>
    <w:rsid w:val="275D2FB6"/>
    <w:rsid w:val="2D221EF2"/>
    <w:rsid w:val="37A3047A"/>
    <w:rsid w:val="42436886"/>
    <w:rsid w:val="5D26049E"/>
    <w:rsid w:val="683F5234"/>
    <w:rsid w:val="767D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安徽星报传媒有限责任公司</Company>
  <Pages>4</Pages>
  <Words>1999</Words>
  <Characters>2195</Characters>
  <Lines>0</Lines>
  <Paragraphs>0</Paragraphs>
  <TotalTime>1</TotalTime>
  <ScaleCrop>false</ScaleCrop>
  <LinksUpToDate>false</LinksUpToDate>
  <CharactersWithSpaces>2206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2025-05-21T08:46:00Z</dcterms:created>
  <dc:creator>ahscb</dc:creator>
  <cp:lastModifiedBy>ahscb</cp:lastModifiedBy>
  <dcterms:modified xsi:type="dcterms:W3CDTF">2025-06-23T04:52:11Z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9957584CD7BD4851A9C2670FF3B69392_13</vt:lpwstr>
  </property>
  <property fmtid="{D5CDD505-2E9C-101B-9397-08002B2CF9AE}" pid="4" name="KSOTemplateDocerSaveRecord">
    <vt:lpwstr>eyJoZGlkIjoiYWY1Yzg0MDg1NmM5OTk5YzcwMjVhOWJkYmNkZTcyYzEiLCJ1c2VySWQiOiIyNDA5NzA0ODYifQ==</vt:lpwstr>
  </property>
</Properties>
</file>