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  <w:r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安徽星报传媒有限责任公司</w:t>
      </w:r>
      <w:r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br w:type="textWrapping"/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活动执行服务</w:t>
      </w:r>
      <w:r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项目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询比</w:t>
      </w:r>
      <w:r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公告</w:t>
      </w:r>
    </w:p>
    <w:p>
      <w:pPr>
        <w:jc w:val="center"/>
        <w:rPr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一、项目情况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项目名称：安徽星报传媒有限责任公司活动执行服务项目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询比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预算金额：140000元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采购需求：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安徽星报传媒有限责任公司拟采购一家供应商承接活动执行服务，本次采购项目包括但不限于现场活动策划执行、活动物料、舞台、签到区、观礼区及入口氛围布置等。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二、投标人资格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投标人必须是中华人民共和国境内注册的独立法人，在合肥市内有固定的营业场所和固定的执行团队，持有有效的企业法人营业执照;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本次招标只接受独立法人投标，不接受任何形式联合投标体;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、投标人的资质和材料造假的一律取消投标资格;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“信用中国”网站(www.creditchina.gov.cn)查询，无被列入失信被执行人、重大税收违法案件当事人名单、政府采购严重失信行为记录名单及其他不符合《中华人民共和国政府采购法》第二十二条规定条件的信用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注：投标人必须符合投标资格，才能入围评标，不符合投标资格的，直接取消评标资格。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三、确定成交供应商的原则和数量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将按市场价格，有效最低价原则，选定1家为服务成交供应商，若有2家报价最低的供应商，则投票选择成交供应商。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四、报价要求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1）方式：报价单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格式自拟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，盖章，密封。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2）时间：即日起至202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0前提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交响应文件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，逾期视为放弃。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3）地点：合肥市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高新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黄山路599号时代数码港24楼2412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4）询价联系人：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陈经理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电话：18656151387。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五、报价人复函内容（信封密封提交）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1.营业执照及相关资质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如有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；（复印件加盖公章）。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2.响应本次询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的报价单；（原件加盖公章）。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3.法人联系电话或授权代理人联系电话；（加盖公章）。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六、其他事项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1）投标人的报价为一次性报价，即在询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有效期内价格固定不变，其报价应包括相关设备设施运输安装、调整更换、拆卸清运及税费等交付采购人使用前所有可能发生的所有费用；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2）报价单要经法定代表人或其授权代表签字、盖章；如为授权代表签字，请附法定代表人授权书（授权书需加盖公章）。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响应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装订成册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盖章密封后，于截止时间前提交至询价人。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安徽星报传媒有限责任公司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2025年4月30日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附件：</w:t>
      </w:r>
    </w:p>
    <w:tbl>
      <w:tblPr>
        <w:tblStyle w:val="3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05"/>
        <w:gridCol w:w="4900"/>
        <w:gridCol w:w="1485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9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2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舞台区域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舞台搭建 18*8m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舞台红色抓绒地毯20*9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景片制作（PVC异型+钢架焊接+木工制作）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LED高清户外屏18*4.5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舞台前口屏 10*1m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大屏服务器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大屏处理器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舞台防风背架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舞台两侧台阶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演出级音响设备 线阵音响全套+吊挂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启动道具（海洋球或流金沙）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旋风彩虹机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演讲台+包装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观礼区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观礼区红色地毯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蓝白贵宾椅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签到区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签到处（桁架+高清黑底喷绘 6*3m）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长条桌2张+贵宾椅4把+桌面鲜花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嘉宾胸花定制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入口龙门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宽8m*高4m,桁架+PVC UN打印+木工制作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氛围布置</w:t>
            </w:r>
          </w:p>
        </w:tc>
        <w:tc>
          <w:tcPr>
            <w:tcW w:w="4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空飘+条幅含申报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礼炮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5m注水道旗（1.1m*3m画面制作及底座）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品牌文化长廊（桁架+喷绘，5m*2.6m）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路口导向（桁架+高清黑底喷绘， 4m*3m）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功能导视牌（180*80cm金属立屏+双面KT板画面）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其他物料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手卡、麦卡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嘉宾席卡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椅背贴制作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矿泉水瓶贴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活动流程单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ODk0MmVkNzhkOGRmY2M3ZTc4OTMwM2YxY2U1YjEifQ=="/>
    <w:docVar w:name="KSO_WPS_MARK_KEY" w:val="e4ba3db8-9fb6-4147-83a1-06c77592ff7b"/>
  </w:docVars>
  <w:rsids>
    <w:rsidRoot w:val="45D6628B"/>
    <w:rsid w:val="14C269FB"/>
    <w:rsid w:val="3CC20200"/>
    <w:rsid w:val="45D6628B"/>
    <w:rsid w:val="655C0072"/>
    <w:rsid w:val="6F1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安徽星报传媒有限责任公司</Company>
  <Pages>3</Pages>
  <Words>1260</Words>
  <Characters>1422</Characters>
  <Lines>0</Lines>
  <Paragraphs>0</Paragraphs>
  <TotalTime>21</TotalTime>
  <ScaleCrop>false</ScaleCrop>
  <LinksUpToDate>false</LinksUpToDate>
  <CharactersWithSpaces>1429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2025-03-12T07:58:00Z</dcterms:created>
  <dc:creator>ahscb</dc:creator>
  <cp:lastModifiedBy>ahscb</cp:lastModifiedBy>
  <dcterms:modified xsi:type="dcterms:W3CDTF">2025-04-30T08:19:07Z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9D0A4E65A7C64ADE907BC6F4F7D84DBA_13</vt:lpwstr>
  </property>
</Properties>
</file>